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AE2" w:rsidRDefault="00C93AE2" w:rsidP="00C44A1B">
      <w:pPr>
        <w:jc w:val="center"/>
        <w:rPr>
          <w:rFonts w:ascii="Cambria" w:hAnsi="Cambria"/>
          <w:b/>
          <w:u w:val="single"/>
        </w:rPr>
      </w:pPr>
      <w:r w:rsidRPr="00C44A1B">
        <w:rPr>
          <w:rFonts w:ascii="Cambria" w:hAnsi="Cambria"/>
          <w:b/>
          <w:u w:val="single"/>
        </w:rPr>
        <w:t>Tájékoztató a közösségi szolgálatról</w:t>
      </w:r>
    </w:p>
    <w:p w:rsidR="00C44A1B" w:rsidRPr="00C44A1B" w:rsidRDefault="00C44A1B" w:rsidP="00C44A1B">
      <w:pPr>
        <w:jc w:val="center"/>
        <w:rPr>
          <w:rFonts w:ascii="Cambria" w:hAnsi="Cambria"/>
          <w:b/>
          <w:u w:val="single"/>
        </w:rPr>
      </w:pPr>
    </w:p>
    <w:p w:rsidR="00C93AE2" w:rsidRPr="00C44A1B" w:rsidRDefault="00C93AE2" w:rsidP="00C44A1B">
      <w:pPr>
        <w:jc w:val="both"/>
        <w:rPr>
          <w:rFonts w:ascii="Cambria" w:hAnsi="Cambria"/>
        </w:rPr>
      </w:pPr>
      <w:r w:rsidRPr="00C44A1B">
        <w:rPr>
          <w:rFonts w:ascii="Cambria" w:hAnsi="Cambria"/>
        </w:rPr>
        <w:t xml:space="preserve">A Nemzeti köznevelésről szóló törvény alapján 2012. szeptember 1-jétől kötelező feladata az oktatási intézményeknek a közösségi szolgálat megszervezése, amely felmenő rendszerben vonatkozik a diákokra. </w:t>
      </w:r>
    </w:p>
    <w:p w:rsidR="00C93AE2" w:rsidRPr="00C44A1B" w:rsidRDefault="00C93AE2" w:rsidP="00C44A1B">
      <w:pPr>
        <w:jc w:val="both"/>
        <w:rPr>
          <w:rFonts w:ascii="Cambria" w:hAnsi="Cambria"/>
        </w:rPr>
      </w:pPr>
      <w:r w:rsidRPr="00C44A1B">
        <w:rPr>
          <w:rFonts w:ascii="Cambria" w:hAnsi="Cambria"/>
        </w:rPr>
        <w:t xml:space="preserve">A nevelési-oktatási intézmények működéséről és a köznevelési intézmények névhasználatáról szóló 20/2012. (VIII. 31.) EMMI rendelet 45. pontja </w:t>
      </w:r>
      <w:proofErr w:type="gramStart"/>
      <w:r w:rsidRPr="00C44A1B">
        <w:rPr>
          <w:rFonts w:ascii="Cambria" w:hAnsi="Cambria"/>
        </w:rPr>
        <w:t>A</w:t>
      </w:r>
      <w:proofErr w:type="gramEnd"/>
      <w:r w:rsidRPr="00C44A1B">
        <w:rPr>
          <w:rFonts w:ascii="Cambria" w:hAnsi="Cambria"/>
        </w:rPr>
        <w:t xml:space="preserve"> középiskolában a közösségi szolgálattal kapcsolatos rendelkezések címen egyértelművé teszi, hogy a közösségi szolgálat megszervezése az iskola feladata, és ezt együttműködési megállapodás útján szervezi meg a fogadó intézményekkel, ezért közvetlenül diákok csak akkor kereshetnek fel egy fogadó intézményt, ha az iskola az adott fogadó intézménnyel már együttműködési megállapodás keretében rögzítette a tevékenységek típusait és feltételeit. </w:t>
      </w:r>
    </w:p>
    <w:p w:rsidR="00C93AE2" w:rsidRPr="00C44A1B" w:rsidRDefault="00C93AE2" w:rsidP="00C44A1B">
      <w:pPr>
        <w:jc w:val="both"/>
        <w:rPr>
          <w:rFonts w:ascii="Cambria" w:hAnsi="Cambria"/>
          <w:b/>
          <w:u w:val="single"/>
        </w:rPr>
      </w:pPr>
      <w:r w:rsidRPr="00C44A1B">
        <w:rPr>
          <w:rFonts w:ascii="Cambria" w:hAnsi="Cambria"/>
          <w:b/>
          <w:u w:val="single"/>
        </w:rPr>
        <w:t>Önkéntesség és közösségi szolgálat</w:t>
      </w:r>
    </w:p>
    <w:p w:rsidR="00C44A1B" w:rsidRPr="00C44A1B" w:rsidRDefault="00C93AE2" w:rsidP="00C44A1B">
      <w:pPr>
        <w:jc w:val="both"/>
        <w:rPr>
          <w:rFonts w:ascii="Cambria" w:hAnsi="Cambria"/>
        </w:rPr>
      </w:pPr>
      <w:r w:rsidRPr="00C44A1B">
        <w:rPr>
          <w:rFonts w:ascii="Cambria" w:hAnsi="Cambria"/>
        </w:rPr>
        <w:t xml:space="preserve">Fontos tudni, hogy az iskolai közösségi szolgálat nem fedi le teljes egészében az önkéntes tevékenység fogalmát, attól elsősorban pedagógiai céljai (felkészítés, feldolgozás) miatt különbözik, miként ezt az elnevezése is mutatja. Ezt támasztja alá az a tény is, hogy az iskolai közösségi szolgálat nem tartozik a közérdekű önkéntes tevékenységről szóló 2005. évi LXXXVIII. törvény hatálya alá. </w:t>
      </w:r>
    </w:p>
    <w:p w:rsidR="00C44A1B" w:rsidRPr="00C44A1B" w:rsidRDefault="00C93AE2">
      <w:pPr>
        <w:rPr>
          <w:rFonts w:ascii="Cambria" w:hAnsi="Cambria"/>
          <w:b/>
          <w:u w:val="single"/>
        </w:rPr>
      </w:pPr>
      <w:r w:rsidRPr="00C44A1B">
        <w:rPr>
          <w:rFonts w:ascii="Cambria" w:hAnsi="Cambria"/>
          <w:b/>
          <w:u w:val="single"/>
        </w:rPr>
        <w:t xml:space="preserve">A köznevelési közösségi szolgálat keretei között folytatható tevékenységek területei: </w:t>
      </w:r>
    </w:p>
    <w:p w:rsidR="00C44A1B" w:rsidRPr="00C44A1B" w:rsidRDefault="00C93AE2">
      <w:pPr>
        <w:rPr>
          <w:rFonts w:ascii="Cambria" w:hAnsi="Cambria"/>
        </w:rPr>
      </w:pPr>
      <w:proofErr w:type="gramStart"/>
      <w:r w:rsidRPr="00C44A1B">
        <w:rPr>
          <w:rFonts w:ascii="Cambria" w:hAnsi="Cambria"/>
        </w:rPr>
        <w:t>a</w:t>
      </w:r>
      <w:proofErr w:type="gramEnd"/>
      <w:r w:rsidRPr="00C44A1B">
        <w:rPr>
          <w:rFonts w:ascii="Cambria" w:hAnsi="Cambria"/>
        </w:rPr>
        <w:t xml:space="preserve">) egészségügyi, </w:t>
      </w:r>
    </w:p>
    <w:p w:rsidR="00C44A1B" w:rsidRPr="00C44A1B" w:rsidRDefault="00C93AE2">
      <w:pPr>
        <w:rPr>
          <w:rFonts w:ascii="Cambria" w:hAnsi="Cambria"/>
        </w:rPr>
      </w:pPr>
      <w:r w:rsidRPr="00C44A1B">
        <w:rPr>
          <w:rFonts w:ascii="Cambria" w:hAnsi="Cambria"/>
        </w:rPr>
        <w:t xml:space="preserve">b) szociális és jótékonysági, </w:t>
      </w:r>
    </w:p>
    <w:p w:rsidR="00C44A1B" w:rsidRPr="00C44A1B" w:rsidRDefault="00C93AE2">
      <w:pPr>
        <w:rPr>
          <w:rFonts w:ascii="Cambria" w:hAnsi="Cambria"/>
        </w:rPr>
      </w:pPr>
      <w:r w:rsidRPr="00C44A1B">
        <w:rPr>
          <w:rFonts w:ascii="Cambria" w:hAnsi="Cambria"/>
        </w:rPr>
        <w:t xml:space="preserve">c) oktatási, </w:t>
      </w:r>
    </w:p>
    <w:p w:rsidR="00C44A1B" w:rsidRPr="00C44A1B" w:rsidRDefault="00C93AE2">
      <w:pPr>
        <w:rPr>
          <w:rFonts w:ascii="Cambria" w:hAnsi="Cambria"/>
        </w:rPr>
      </w:pPr>
      <w:r w:rsidRPr="00C44A1B">
        <w:rPr>
          <w:rFonts w:ascii="Cambria" w:hAnsi="Cambria"/>
        </w:rPr>
        <w:t xml:space="preserve">d) kulturális és közösségi, </w:t>
      </w:r>
    </w:p>
    <w:p w:rsidR="00C44A1B" w:rsidRPr="00C44A1B" w:rsidRDefault="00C93AE2">
      <w:pPr>
        <w:rPr>
          <w:rFonts w:ascii="Cambria" w:hAnsi="Cambria"/>
        </w:rPr>
      </w:pPr>
      <w:proofErr w:type="gramStart"/>
      <w:r w:rsidRPr="00C44A1B">
        <w:rPr>
          <w:rFonts w:ascii="Cambria" w:hAnsi="Cambria"/>
        </w:rPr>
        <w:t>e</w:t>
      </w:r>
      <w:proofErr w:type="gramEnd"/>
      <w:r w:rsidRPr="00C44A1B">
        <w:rPr>
          <w:rFonts w:ascii="Cambria" w:hAnsi="Cambria"/>
        </w:rPr>
        <w:t>) környezet- és természetvédelemi,</w:t>
      </w:r>
    </w:p>
    <w:p w:rsidR="00C44A1B" w:rsidRPr="00C44A1B" w:rsidRDefault="00C93AE2">
      <w:pPr>
        <w:rPr>
          <w:rFonts w:ascii="Cambria" w:hAnsi="Cambria"/>
        </w:rPr>
      </w:pPr>
      <w:proofErr w:type="gramStart"/>
      <w:r w:rsidRPr="00C44A1B">
        <w:rPr>
          <w:rFonts w:ascii="Cambria" w:hAnsi="Cambria"/>
        </w:rPr>
        <w:t>f</w:t>
      </w:r>
      <w:proofErr w:type="gramEnd"/>
      <w:r w:rsidRPr="00C44A1B">
        <w:rPr>
          <w:rFonts w:ascii="Cambria" w:hAnsi="Cambria"/>
        </w:rPr>
        <w:t xml:space="preserve">) polgári és katasztrófavédelmi, </w:t>
      </w:r>
    </w:p>
    <w:p w:rsidR="00C44A1B" w:rsidRPr="00C44A1B" w:rsidRDefault="00C93AE2">
      <w:pPr>
        <w:rPr>
          <w:rFonts w:ascii="Cambria" w:hAnsi="Cambria"/>
        </w:rPr>
      </w:pPr>
      <w:proofErr w:type="gramStart"/>
      <w:r w:rsidRPr="00C44A1B">
        <w:rPr>
          <w:rFonts w:ascii="Cambria" w:hAnsi="Cambria"/>
        </w:rPr>
        <w:t>g</w:t>
      </w:r>
      <w:proofErr w:type="gramEnd"/>
      <w:r w:rsidRPr="00C44A1B">
        <w:rPr>
          <w:rFonts w:ascii="Cambria" w:hAnsi="Cambria"/>
        </w:rPr>
        <w:t xml:space="preserve">) közös sport- és szabadidős tevékenység óvodáskorú, sajátos nevelési igényű gyermekekkel, idős emberekkel. </w:t>
      </w:r>
    </w:p>
    <w:p w:rsidR="00C44A1B" w:rsidRPr="00C44A1B" w:rsidRDefault="00C93AE2" w:rsidP="00C44A1B">
      <w:pPr>
        <w:jc w:val="both"/>
        <w:rPr>
          <w:rFonts w:ascii="Cambria" w:hAnsi="Cambria"/>
        </w:rPr>
      </w:pPr>
      <w:r w:rsidRPr="00C44A1B">
        <w:rPr>
          <w:rFonts w:ascii="Cambria" w:hAnsi="Cambria"/>
        </w:rPr>
        <w:t xml:space="preserve">Az a) pontban meghatározott tevékenységi területen minden esetben, a b) pontban meghatározott esetekben szükség szerint </w:t>
      </w:r>
      <w:proofErr w:type="gramStart"/>
      <w:r w:rsidRPr="00C44A1B">
        <w:rPr>
          <w:rFonts w:ascii="Cambria" w:hAnsi="Cambria"/>
        </w:rPr>
        <w:t>mentort</w:t>
      </w:r>
      <w:proofErr w:type="gramEnd"/>
      <w:r w:rsidRPr="00C44A1B">
        <w:rPr>
          <w:rFonts w:ascii="Cambria" w:hAnsi="Cambria"/>
        </w:rPr>
        <w:t xml:space="preserve"> kell biztosítania a tanulót fogadó intézménynek. </w:t>
      </w:r>
    </w:p>
    <w:p w:rsidR="00C44A1B" w:rsidRPr="00C44A1B" w:rsidRDefault="00C93AE2" w:rsidP="00C44A1B">
      <w:pPr>
        <w:jc w:val="both"/>
        <w:rPr>
          <w:rFonts w:ascii="Cambria" w:hAnsi="Cambria"/>
        </w:rPr>
      </w:pPr>
      <w:r w:rsidRPr="00C44A1B">
        <w:rPr>
          <w:rFonts w:ascii="Cambria" w:hAnsi="Cambria"/>
        </w:rPr>
        <w:t xml:space="preserve">A közösségi szolgálat helyszínén a szolgálattal érintett személy segítségével alkalmanként legkevesebb egy, legfeljebb három órás időkeretben végezhető a tevékenység. A tizenhatodik életévét be nem töltött tanuló esetében a közösségi szolgálati tevékenységre fordítható idő nem haladhatja meg a) a tanítási szünet ideje alatt a napi három órát és a heti tizenkét órát, b) tanítási időben a heti hat órát és </w:t>
      </w:r>
      <w:proofErr w:type="spellStart"/>
      <w:r w:rsidRPr="00C44A1B">
        <w:rPr>
          <w:rFonts w:ascii="Cambria" w:hAnsi="Cambria"/>
        </w:rPr>
        <w:t>ba</w:t>
      </w:r>
      <w:proofErr w:type="spellEnd"/>
      <w:r w:rsidRPr="00C44A1B">
        <w:rPr>
          <w:rFonts w:ascii="Cambria" w:hAnsi="Cambria"/>
        </w:rPr>
        <w:t xml:space="preserve">) tanítási napon a napi két órát. </w:t>
      </w:r>
      <w:proofErr w:type="spellStart"/>
      <w:r w:rsidRPr="00C44A1B">
        <w:rPr>
          <w:rFonts w:ascii="Cambria" w:hAnsi="Cambria"/>
        </w:rPr>
        <w:t>bb</w:t>
      </w:r>
      <w:proofErr w:type="spellEnd"/>
      <w:r w:rsidRPr="00C44A1B">
        <w:rPr>
          <w:rFonts w:ascii="Cambria" w:hAnsi="Cambria"/>
        </w:rPr>
        <w:t xml:space="preserve">) tanítási napon kívül a napi három órát. </w:t>
      </w:r>
    </w:p>
    <w:p w:rsidR="00C44A1B" w:rsidRPr="00C44A1B" w:rsidRDefault="00C93AE2" w:rsidP="00C44A1B">
      <w:pPr>
        <w:jc w:val="both"/>
        <w:rPr>
          <w:rFonts w:ascii="Cambria" w:hAnsi="Cambria"/>
        </w:rPr>
      </w:pPr>
      <w:r w:rsidRPr="00C44A1B">
        <w:rPr>
          <w:rFonts w:ascii="Cambria" w:hAnsi="Cambria"/>
        </w:rPr>
        <w:t xml:space="preserve">A közösségi szolgálat szellemisége a rendszeres évközi tevékenységekre épít, a tanéven kívül az év bármely időszakában megszervezhető.(pl. Semmi sem zárja ki a nyári teljesítést, ebben az iskola dönt, hogy szervez-e ilyen tevékenységeket diákjai számára, illetve elfogad-e ilyen tevékenységeket. Elszámolni csak napi 3, heti 12 órát lehet, ami pontosan azt a célt szolgálja, hogy ne lehessen kampányszerűen teljesíteni a közösségi szolgálatot.) </w:t>
      </w:r>
    </w:p>
    <w:p w:rsidR="00C44A1B" w:rsidRDefault="00C93AE2" w:rsidP="00C44A1B">
      <w:pPr>
        <w:jc w:val="center"/>
        <w:rPr>
          <w:rFonts w:ascii="Cambria" w:hAnsi="Cambria"/>
          <w:b/>
          <w:u w:val="single"/>
        </w:rPr>
      </w:pPr>
      <w:r w:rsidRPr="00C44A1B">
        <w:rPr>
          <w:rFonts w:ascii="Cambria" w:hAnsi="Cambria"/>
          <w:b/>
          <w:u w:val="single"/>
        </w:rPr>
        <w:lastRenderedPageBreak/>
        <w:t>A közösségi szolgálat dokumentálása</w:t>
      </w:r>
    </w:p>
    <w:p w:rsidR="00C44A1B" w:rsidRPr="00C44A1B" w:rsidRDefault="00C44A1B" w:rsidP="00C44A1B">
      <w:pPr>
        <w:jc w:val="center"/>
        <w:rPr>
          <w:rFonts w:ascii="Cambria" w:hAnsi="Cambria"/>
          <w:b/>
          <w:u w:val="single"/>
        </w:rPr>
      </w:pPr>
    </w:p>
    <w:p w:rsidR="00C44A1B" w:rsidRPr="00C44A1B" w:rsidRDefault="00C93AE2" w:rsidP="006E3F3E">
      <w:pPr>
        <w:jc w:val="both"/>
        <w:rPr>
          <w:rFonts w:ascii="Cambria" w:hAnsi="Cambria"/>
        </w:rPr>
      </w:pPr>
      <w:r w:rsidRPr="00C44A1B">
        <w:rPr>
          <w:rFonts w:ascii="Cambria" w:hAnsi="Cambria"/>
        </w:rPr>
        <w:t xml:space="preserve">A tanuló jelentkezési lapot tölt ki, amely tartalmazza a közösségi szolgálatra való jelentkezés tényét, a megvalósítás tervezett helyét és idejét, valamint a szülő, gondviselő egyetértő nyilatkozatát. Ezt a jelentkezési lapot a munkát szervező tanárnak kell leadni. A közösségi szolgálat során a tanuló köteles vezetni az ún. </w:t>
      </w:r>
      <w:proofErr w:type="gramStart"/>
      <w:r w:rsidRPr="00C44A1B">
        <w:rPr>
          <w:rFonts w:ascii="Cambria" w:hAnsi="Cambria"/>
        </w:rPr>
        <w:t>közösségi</w:t>
      </w:r>
      <w:proofErr w:type="gramEnd"/>
      <w:r w:rsidRPr="00C44A1B">
        <w:rPr>
          <w:rFonts w:ascii="Cambria" w:hAnsi="Cambria"/>
        </w:rPr>
        <w:t xml:space="preserve"> szolgálati naplót, amelyben rögzíti, hogy mikor, hol, milyen időkeretben és milyen tevékenységet folytatott. Ebben a naplóban az iskola igazolja az elvégzett munkaórákat a fogadó intézmény által kiállított igazolás alapján, amelyben a tanuló munkáját is röviden értékelik. A naplót az iskola adja</w:t>
      </w:r>
      <w:r w:rsidR="00C44A1B" w:rsidRPr="00C44A1B">
        <w:rPr>
          <w:rFonts w:ascii="Cambria" w:hAnsi="Cambria"/>
        </w:rPr>
        <w:t>.</w:t>
      </w:r>
    </w:p>
    <w:p w:rsidR="00C44A1B" w:rsidRDefault="00C93AE2" w:rsidP="006E3F3E">
      <w:pPr>
        <w:jc w:val="both"/>
        <w:rPr>
          <w:rFonts w:ascii="Cambria" w:hAnsi="Cambria"/>
        </w:rPr>
      </w:pPr>
      <w:r w:rsidRPr="00C44A1B">
        <w:rPr>
          <w:rFonts w:ascii="Cambria" w:hAnsi="Cambria"/>
        </w:rPr>
        <w:t xml:space="preserve">Az iskola az osztálynaplóban, a bizonyítványban és a </w:t>
      </w:r>
      <w:proofErr w:type="gramStart"/>
      <w:r w:rsidRPr="00C44A1B">
        <w:rPr>
          <w:rFonts w:ascii="Cambria" w:hAnsi="Cambria"/>
        </w:rPr>
        <w:t>törzslapon</w:t>
      </w:r>
      <w:proofErr w:type="gramEnd"/>
      <w:r w:rsidRPr="00C44A1B">
        <w:rPr>
          <w:rFonts w:ascii="Cambria" w:hAnsi="Cambria"/>
        </w:rPr>
        <w:t xml:space="preserve"> év végén dokumentálja a közösségi szolgálat teljesítését. </w:t>
      </w:r>
    </w:p>
    <w:p w:rsidR="00C44A1B" w:rsidRPr="00C44A1B" w:rsidRDefault="00C44A1B">
      <w:pPr>
        <w:rPr>
          <w:rFonts w:ascii="Cambria" w:hAnsi="Cambria"/>
        </w:rPr>
      </w:pPr>
    </w:p>
    <w:p w:rsidR="00C44A1B" w:rsidRDefault="00C93AE2" w:rsidP="00C44A1B">
      <w:pPr>
        <w:jc w:val="center"/>
        <w:rPr>
          <w:rFonts w:ascii="Cambria" w:hAnsi="Cambria"/>
          <w:b/>
          <w:u w:val="single"/>
        </w:rPr>
      </w:pPr>
      <w:r w:rsidRPr="00C44A1B">
        <w:rPr>
          <w:rFonts w:ascii="Cambria" w:hAnsi="Cambria"/>
          <w:b/>
          <w:u w:val="single"/>
        </w:rPr>
        <w:t>Az Iskolai közösségi szolgálat (IKSZ) tervezés-működtetése során szem előtt tartandó legfontosabb alapelvek:</w:t>
      </w:r>
    </w:p>
    <w:p w:rsidR="00C44A1B" w:rsidRPr="00C44A1B" w:rsidRDefault="00C93AE2" w:rsidP="00C44A1B">
      <w:pPr>
        <w:jc w:val="both"/>
        <w:rPr>
          <w:rFonts w:ascii="Cambria" w:hAnsi="Cambria"/>
        </w:rPr>
      </w:pPr>
      <w:r w:rsidRPr="00C44A1B">
        <w:rPr>
          <w:rFonts w:ascii="Cambria" w:hAnsi="Cambria"/>
        </w:rPr>
        <w:t xml:space="preserve">A </w:t>
      </w:r>
      <w:r w:rsidRPr="00C44A1B">
        <w:rPr>
          <w:rFonts w:ascii="Cambria" w:hAnsi="Cambria"/>
          <w:b/>
        </w:rPr>
        <w:t>kölcsönösség elve</w:t>
      </w:r>
      <w:r w:rsidRPr="00C44A1B">
        <w:rPr>
          <w:rFonts w:ascii="Cambria" w:hAnsi="Cambria"/>
        </w:rPr>
        <w:t xml:space="preserve"> azt jelenti, hogy egyszerre kell a szolgálat jellegnek és az élménypedagógia alapú tanulásnak megvalósulnia. Pl. </w:t>
      </w:r>
      <w:proofErr w:type="gramStart"/>
      <w:r w:rsidRPr="00C44A1B">
        <w:rPr>
          <w:rFonts w:ascii="Cambria" w:hAnsi="Cambria"/>
        </w:rPr>
        <w:t>A</w:t>
      </w:r>
      <w:proofErr w:type="gramEnd"/>
      <w:r w:rsidRPr="00C44A1B">
        <w:rPr>
          <w:rFonts w:ascii="Cambria" w:hAnsi="Cambria"/>
        </w:rPr>
        <w:t xml:space="preserve"> szemétszedés önmagában csak önkéntességként, azaz szolgálatként értelmezhető. A közösségi szolgálat jelleghez szükséges egy fajta tanulási folyamat jelenléte is pl. a szelektív hulladékgyűjtés tanulmányozása, kapcsolatfelvétel a szemét elszállító szervezetekkel, stratégia kidolgozása a környezetvédelmileg fenntartható megoldásokra. </w:t>
      </w:r>
    </w:p>
    <w:p w:rsidR="00C44A1B" w:rsidRPr="00C44A1B" w:rsidRDefault="00C93AE2" w:rsidP="00C44A1B">
      <w:pPr>
        <w:jc w:val="both"/>
        <w:rPr>
          <w:rFonts w:ascii="Cambria" w:hAnsi="Cambria"/>
        </w:rPr>
      </w:pPr>
      <w:r w:rsidRPr="00C44A1B">
        <w:rPr>
          <w:rFonts w:ascii="Cambria" w:hAnsi="Cambria"/>
        </w:rPr>
        <w:t xml:space="preserve">A </w:t>
      </w:r>
      <w:r w:rsidRPr="006E3F3E">
        <w:rPr>
          <w:rFonts w:ascii="Cambria" w:hAnsi="Cambria"/>
          <w:b/>
        </w:rPr>
        <w:t>részrehajlás mentesség elve</w:t>
      </w:r>
      <w:r w:rsidRPr="00C44A1B">
        <w:rPr>
          <w:rFonts w:ascii="Cambria" w:hAnsi="Cambria"/>
        </w:rPr>
        <w:t xml:space="preserve">, hogy nem lehet rokonoknál egyáltalán végezni közösségi szolgálatot. </w:t>
      </w:r>
      <w:bookmarkStart w:id="0" w:name="_GoBack"/>
      <w:bookmarkEnd w:id="0"/>
    </w:p>
    <w:p w:rsidR="00C44A1B" w:rsidRPr="00C44A1B" w:rsidRDefault="00C93AE2" w:rsidP="00C44A1B">
      <w:pPr>
        <w:jc w:val="both"/>
        <w:rPr>
          <w:rFonts w:ascii="Cambria" w:hAnsi="Cambria"/>
        </w:rPr>
      </w:pPr>
      <w:r w:rsidRPr="00C44A1B">
        <w:rPr>
          <w:rFonts w:ascii="Cambria" w:hAnsi="Cambria"/>
        </w:rPr>
        <w:t xml:space="preserve">Az </w:t>
      </w:r>
      <w:r w:rsidRPr="00C44A1B">
        <w:rPr>
          <w:rFonts w:ascii="Cambria" w:hAnsi="Cambria"/>
          <w:b/>
        </w:rPr>
        <w:t>együttműködés</w:t>
      </w:r>
      <w:r w:rsidRPr="00C44A1B">
        <w:rPr>
          <w:rFonts w:ascii="Cambria" w:hAnsi="Cambria"/>
        </w:rPr>
        <w:t xml:space="preserve"> </w:t>
      </w:r>
      <w:r w:rsidRPr="00C44A1B">
        <w:rPr>
          <w:rFonts w:ascii="Cambria" w:hAnsi="Cambria"/>
          <w:b/>
        </w:rPr>
        <w:t>elve</w:t>
      </w:r>
      <w:r w:rsidRPr="00C44A1B">
        <w:rPr>
          <w:rFonts w:ascii="Cambria" w:hAnsi="Cambria"/>
        </w:rPr>
        <w:t xml:space="preserve">, hogy a fogadó szervezetnél és az iskolában is a közösségi szolgálat kapcsán partneri viszony szükséges, nem lehet alá-fölé rendeltségről szó sem a pedagógusdiák, sem a fogadó szervezet-diák, sem az ellátott-diák viszonyában. </w:t>
      </w:r>
    </w:p>
    <w:p w:rsidR="00C44A1B" w:rsidRPr="00C44A1B" w:rsidRDefault="00C93AE2" w:rsidP="00C44A1B">
      <w:pPr>
        <w:jc w:val="both"/>
        <w:rPr>
          <w:rFonts w:ascii="Cambria" w:hAnsi="Cambria"/>
        </w:rPr>
      </w:pPr>
      <w:r w:rsidRPr="00C44A1B">
        <w:rPr>
          <w:rFonts w:ascii="Cambria" w:hAnsi="Cambria"/>
        </w:rPr>
        <w:t xml:space="preserve">A </w:t>
      </w:r>
      <w:r w:rsidRPr="00C44A1B">
        <w:rPr>
          <w:rFonts w:ascii="Cambria" w:hAnsi="Cambria"/>
          <w:b/>
        </w:rPr>
        <w:t>változatosság</w:t>
      </w:r>
      <w:r w:rsidRPr="00C44A1B">
        <w:rPr>
          <w:rFonts w:ascii="Cambria" w:hAnsi="Cambria"/>
        </w:rPr>
        <w:t xml:space="preserve"> </w:t>
      </w:r>
      <w:r w:rsidRPr="00C44A1B">
        <w:rPr>
          <w:rFonts w:ascii="Cambria" w:hAnsi="Cambria"/>
          <w:b/>
        </w:rPr>
        <w:t>elve</w:t>
      </w:r>
      <w:r w:rsidRPr="00C44A1B">
        <w:rPr>
          <w:rFonts w:ascii="Cambria" w:hAnsi="Cambria"/>
        </w:rPr>
        <w:t xml:space="preserve">, hogy lehetőség szerint több tevékenységből (min. 3) </w:t>
      </w:r>
      <w:proofErr w:type="spellStart"/>
      <w:r w:rsidRPr="00C44A1B">
        <w:rPr>
          <w:rFonts w:ascii="Cambria" w:hAnsi="Cambria"/>
        </w:rPr>
        <w:t>tevődjön</w:t>
      </w:r>
      <w:proofErr w:type="spellEnd"/>
      <w:r w:rsidRPr="00C44A1B">
        <w:rPr>
          <w:rFonts w:ascii="Cambria" w:hAnsi="Cambria"/>
        </w:rPr>
        <w:t xml:space="preserve"> össze az 50 óra, ugyanakkor rendszeresen ismétlődő tevékenységekre épüljön az 50 óra nagyobb része. </w:t>
      </w:r>
    </w:p>
    <w:p w:rsidR="00C44A1B" w:rsidRPr="00C44A1B" w:rsidRDefault="00C93AE2" w:rsidP="00C44A1B">
      <w:pPr>
        <w:jc w:val="both"/>
        <w:rPr>
          <w:rFonts w:ascii="Cambria" w:hAnsi="Cambria"/>
        </w:rPr>
      </w:pPr>
      <w:r w:rsidRPr="00C44A1B">
        <w:rPr>
          <w:rFonts w:ascii="Cambria" w:hAnsi="Cambria"/>
        </w:rPr>
        <w:t xml:space="preserve">Az </w:t>
      </w:r>
      <w:r w:rsidRPr="00C44A1B">
        <w:rPr>
          <w:rFonts w:ascii="Cambria" w:hAnsi="Cambria"/>
          <w:b/>
        </w:rPr>
        <w:t>arányosság</w:t>
      </w:r>
      <w:r w:rsidRPr="00C44A1B">
        <w:rPr>
          <w:rFonts w:ascii="Cambria" w:hAnsi="Cambria"/>
        </w:rPr>
        <w:t xml:space="preserve"> </w:t>
      </w:r>
      <w:r w:rsidRPr="00C44A1B">
        <w:rPr>
          <w:rFonts w:ascii="Cambria" w:hAnsi="Cambria"/>
          <w:b/>
        </w:rPr>
        <w:t>elve</w:t>
      </w:r>
      <w:r w:rsidRPr="00C44A1B">
        <w:rPr>
          <w:rFonts w:ascii="Cambria" w:hAnsi="Cambria"/>
        </w:rPr>
        <w:t xml:space="preserve"> azt jelenti, hogy olyan szervezetnél, amelyiknek az illető diák tagja csak részben végezheti szolgálatát, hogy a pályaorientáció, változatosság és egyéb őt érintő szempontok érvényesülhessenek. </w:t>
      </w:r>
    </w:p>
    <w:p w:rsidR="00C44A1B" w:rsidRPr="00C44A1B" w:rsidRDefault="00C93AE2" w:rsidP="00C44A1B">
      <w:pPr>
        <w:jc w:val="both"/>
        <w:rPr>
          <w:rFonts w:ascii="Cambria" w:hAnsi="Cambria"/>
        </w:rPr>
      </w:pPr>
      <w:r w:rsidRPr="00C44A1B">
        <w:rPr>
          <w:rFonts w:ascii="Cambria" w:hAnsi="Cambria"/>
        </w:rPr>
        <w:t xml:space="preserve">A </w:t>
      </w:r>
      <w:r w:rsidRPr="00C44A1B">
        <w:rPr>
          <w:rFonts w:ascii="Cambria" w:hAnsi="Cambria"/>
          <w:b/>
        </w:rPr>
        <w:t xml:space="preserve">helyi közösség erősítésének elve </w:t>
      </w:r>
      <w:r w:rsidRPr="00C44A1B">
        <w:rPr>
          <w:rFonts w:ascii="Cambria" w:hAnsi="Cambria"/>
        </w:rPr>
        <w:t xml:space="preserve">azt jelenti, hogy a tevékenység vagy az iskola környezetében néhány kilométeres körzetben vagy a lakóhely környezetében kell, hogy megvalósuljon a helyi közösség javára. </w:t>
      </w:r>
    </w:p>
    <w:p w:rsidR="00C44A1B" w:rsidRPr="00C44A1B" w:rsidRDefault="00C44A1B" w:rsidP="00C44A1B">
      <w:pPr>
        <w:jc w:val="both"/>
        <w:rPr>
          <w:rFonts w:ascii="Cambria" w:hAnsi="Cambria"/>
        </w:rPr>
      </w:pPr>
      <w:r w:rsidRPr="00C44A1B">
        <w:rPr>
          <w:rFonts w:ascii="Cambria" w:hAnsi="Cambria"/>
        </w:rPr>
        <w:t>Az</w:t>
      </w:r>
      <w:r w:rsidR="00C93AE2" w:rsidRPr="00C44A1B">
        <w:rPr>
          <w:rFonts w:ascii="Cambria" w:hAnsi="Cambria"/>
        </w:rPr>
        <w:t xml:space="preserve"> </w:t>
      </w:r>
      <w:r w:rsidR="00C93AE2" w:rsidRPr="00C44A1B">
        <w:rPr>
          <w:rFonts w:ascii="Cambria" w:hAnsi="Cambria"/>
          <w:b/>
        </w:rPr>
        <w:t>Önkéntesség elve</w:t>
      </w:r>
      <w:r w:rsidR="00C93AE2" w:rsidRPr="00C44A1B">
        <w:rPr>
          <w:rFonts w:ascii="Cambria" w:hAnsi="Cambria"/>
        </w:rPr>
        <w:t xml:space="preserve"> a diákok szabad tevékenység kiválasztásában kell, hogy érvényesüljön, ami azt jelenti, hogy a szülőkkel, tanárokkal való egyeztetés alapján az iskola által megszervezett vagy maguk által javasolt és az iskola által elfogadott tevékenységek közül diákok kiválasztják az általuk végzendő tevékenységet. </w:t>
      </w:r>
    </w:p>
    <w:p w:rsidR="00C93AE2" w:rsidRDefault="00C93AE2" w:rsidP="006E3F3E">
      <w:pPr>
        <w:jc w:val="both"/>
      </w:pPr>
      <w:r w:rsidRPr="00C44A1B">
        <w:rPr>
          <w:rFonts w:ascii="Cambria" w:hAnsi="Cambria"/>
        </w:rPr>
        <w:t xml:space="preserve">A </w:t>
      </w:r>
      <w:r w:rsidRPr="00C44A1B">
        <w:rPr>
          <w:rFonts w:ascii="Cambria" w:hAnsi="Cambria"/>
          <w:b/>
        </w:rPr>
        <w:t>fenntarthatóság elve</w:t>
      </w:r>
      <w:r w:rsidRPr="00C44A1B">
        <w:rPr>
          <w:rFonts w:ascii="Cambria" w:hAnsi="Cambria"/>
        </w:rPr>
        <w:t xml:space="preserve"> azt jelenti, hogy olyan tevékenységekben vegyenek részt a diákok elsősorban, amelyek hosszú távon fenntarthatók és a további diák évfolyamok számára is </w:t>
      </w:r>
      <w:proofErr w:type="spellStart"/>
      <w:r w:rsidRPr="00C44A1B">
        <w:rPr>
          <w:rFonts w:ascii="Cambria" w:hAnsi="Cambria"/>
        </w:rPr>
        <w:t>pedagógiailag</w:t>
      </w:r>
      <w:proofErr w:type="spellEnd"/>
      <w:r w:rsidRPr="00C44A1B">
        <w:rPr>
          <w:rFonts w:ascii="Cambria" w:hAnsi="Cambria"/>
        </w:rPr>
        <w:t xml:space="preserve"> előnyösek. Vagyis nem érdemes gyermekotthonnak olyan sportokat, rendezvényeket szervezni (pl. squash-mérkőzések), amit nem lehet hosszú távon </w:t>
      </w:r>
      <w:proofErr w:type="gramStart"/>
      <w:r w:rsidRPr="00C44A1B">
        <w:rPr>
          <w:rFonts w:ascii="Cambria" w:hAnsi="Cambria"/>
        </w:rPr>
        <w:t>finanszírozni</w:t>
      </w:r>
      <w:proofErr w:type="gramEnd"/>
      <w:r w:rsidRPr="00C44A1B">
        <w:rPr>
          <w:rFonts w:ascii="Cambria" w:hAnsi="Cambria"/>
        </w:rPr>
        <w:t xml:space="preserve"> és csak frusztrációt okoz. Viszont költséget nem igénylő, könnyen megszervezhető tevékenységekbe érdemes bevonni pl. gyermekotthonok, szociális intézmények lakóit.</w:t>
      </w:r>
    </w:p>
    <w:sectPr w:rsidR="00C93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AE2"/>
    <w:rsid w:val="004517FB"/>
    <w:rsid w:val="006E3F3E"/>
    <w:rsid w:val="00C44A1B"/>
    <w:rsid w:val="00C93AE2"/>
    <w:rsid w:val="00CA1F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821F"/>
  <w15:chartTrackingRefBased/>
  <w15:docId w15:val="{B9A7515C-3C1C-40F1-BCAA-E7CDCA30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745</Words>
  <Characters>5144</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Orsolya</dc:creator>
  <cp:keywords/>
  <dc:description/>
  <cp:lastModifiedBy>Szabó Orsolya</cp:lastModifiedBy>
  <cp:revision>1</cp:revision>
  <dcterms:created xsi:type="dcterms:W3CDTF">2020-09-24T12:33:00Z</dcterms:created>
  <dcterms:modified xsi:type="dcterms:W3CDTF">2020-09-24T13:02:00Z</dcterms:modified>
</cp:coreProperties>
</file>